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022D" w14:textId="5E7A6022" w:rsidR="00DA60AF" w:rsidRPr="002D2151" w:rsidRDefault="00DA60AF" w:rsidP="001F5B53">
      <w:pPr>
        <w:pBdr>
          <w:bottom w:val="single" w:sz="12" w:space="1" w:color="365F91" w:themeColor="accent1" w:themeShade="BF"/>
        </w:pBdr>
        <w:spacing w:after="120"/>
        <w:jc w:val="both"/>
        <w:rPr>
          <w:b/>
          <w:color w:val="365F91" w:themeColor="accent1" w:themeShade="BF"/>
          <w:sz w:val="28"/>
          <w:lang w:val="fr-FR"/>
        </w:rPr>
      </w:pPr>
      <w:r w:rsidRPr="00DA60AF">
        <w:rPr>
          <w:b/>
          <w:color w:val="365F91" w:themeColor="accent1" w:themeShade="BF"/>
          <w:sz w:val="28"/>
          <w:lang w:val="fr-FR"/>
        </w:rPr>
        <w:t xml:space="preserve">Fonds de </w:t>
      </w:r>
      <w:r>
        <w:rPr>
          <w:b/>
          <w:color w:val="365F91" w:themeColor="accent1" w:themeShade="BF"/>
          <w:sz w:val="28"/>
          <w:lang w:val="fr-FR"/>
        </w:rPr>
        <w:t>s</w:t>
      </w:r>
      <w:r w:rsidRPr="00DA60AF">
        <w:rPr>
          <w:b/>
          <w:color w:val="365F91" w:themeColor="accent1" w:themeShade="BF"/>
          <w:sz w:val="28"/>
          <w:lang w:val="fr-FR"/>
        </w:rPr>
        <w:t>olidarité –</w:t>
      </w:r>
      <w:r w:rsidRPr="002D2151">
        <w:rPr>
          <w:b/>
          <w:color w:val="365F91" w:themeColor="accent1" w:themeShade="BF"/>
          <w:sz w:val="28"/>
          <w:lang w:val="fr-FR"/>
        </w:rPr>
        <w:t xml:space="preserve"> Critères d’éligibilité et processus de </w:t>
      </w:r>
      <w:r w:rsidR="002D2151" w:rsidRPr="002D2151">
        <w:rPr>
          <w:b/>
          <w:color w:val="365F91" w:themeColor="accent1" w:themeShade="BF"/>
          <w:sz w:val="28"/>
          <w:lang w:val="fr-FR"/>
        </w:rPr>
        <w:t>demande</w:t>
      </w:r>
    </w:p>
    <w:p w14:paraId="5C3742FF" w14:textId="77777777" w:rsidR="0024440C" w:rsidRPr="002D2151" w:rsidRDefault="0024440C" w:rsidP="0024440C">
      <w:pPr>
        <w:pStyle w:val="ListParagraph"/>
        <w:ind w:left="426"/>
        <w:jc w:val="both"/>
        <w:rPr>
          <w:b/>
          <w:color w:val="365F91" w:themeColor="accent1" w:themeShade="BF"/>
          <w:lang w:val="fr-FR"/>
        </w:rPr>
      </w:pPr>
      <w:bookmarkStart w:id="0" w:name="_Hlk19026524"/>
    </w:p>
    <w:p w14:paraId="40007A3D" w14:textId="0E50B445" w:rsidR="0024440C" w:rsidRPr="002D2151" w:rsidRDefault="00DA60AF" w:rsidP="0024440C">
      <w:pPr>
        <w:pStyle w:val="ListParagraph"/>
        <w:ind w:left="426"/>
        <w:jc w:val="both"/>
        <w:rPr>
          <w:b/>
          <w:color w:val="365F91" w:themeColor="accent1" w:themeShade="BF"/>
          <w:sz w:val="24"/>
          <w:szCs w:val="24"/>
          <w:lang w:val="fr-FR"/>
        </w:rPr>
      </w:pPr>
      <w:r w:rsidRPr="002D2151">
        <w:rPr>
          <w:b/>
          <w:color w:val="365F91" w:themeColor="accent1" w:themeShade="BF"/>
          <w:sz w:val="24"/>
          <w:szCs w:val="24"/>
          <w:lang w:val="fr-FR"/>
        </w:rPr>
        <w:t>Critères d’é</w:t>
      </w:r>
      <w:r w:rsidR="0024440C" w:rsidRPr="002D2151">
        <w:rPr>
          <w:b/>
          <w:color w:val="365F91" w:themeColor="accent1" w:themeShade="BF"/>
          <w:sz w:val="24"/>
          <w:szCs w:val="24"/>
          <w:lang w:val="fr-FR"/>
        </w:rPr>
        <w:t>ligibilit</w:t>
      </w:r>
      <w:r w:rsidRPr="002D2151">
        <w:rPr>
          <w:b/>
          <w:color w:val="365F91" w:themeColor="accent1" w:themeShade="BF"/>
          <w:sz w:val="24"/>
          <w:szCs w:val="24"/>
          <w:lang w:val="fr-FR"/>
        </w:rPr>
        <w:t>é</w:t>
      </w:r>
    </w:p>
    <w:p w14:paraId="2D8770D6" w14:textId="77777777" w:rsidR="0024440C" w:rsidRPr="002D2151" w:rsidRDefault="0024440C" w:rsidP="00A7176D">
      <w:pPr>
        <w:pStyle w:val="ListParagraph"/>
        <w:spacing w:after="120"/>
        <w:ind w:left="426"/>
        <w:jc w:val="both"/>
        <w:rPr>
          <w:b/>
          <w:color w:val="365F91" w:themeColor="accent1" w:themeShade="BF"/>
          <w:lang w:val="fr-FR"/>
        </w:rPr>
      </w:pPr>
    </w:p>
    <w:p w14:paraId="66687F98" w14:textId="10293552" w:rsidR="00DA60AF" w:rsidRPr="002D2151" w:rsidRDefault="00DA60AF" w:rsidP="00A7176D">
      <w:pPr>
        <w:pStyle w:val="ListParagraph"/>
        <w:spacing w:after="120"/>
        <w:ind w:left="426"/>
        <w:jc w:val="both"/>
        <w:rPr>
          <w:b/>
          <w:color w:val="365F91" w:themeColor="accent1" w:themeShade="BF"/>
          <w:lang w:val="fr-FR"/>
        </w:rPr>
      </w:pPr>
      <w:r w:rsidRPr="002D2151">
        <w:rPr>
          <w:b/>
          <w:color w:val="365F91" w:themeColor="accent1" w:themeShade="BF"/>
          <w:lang w:val="fr-FR"/>
        </w:rPr>
        <w:t>Veuillez prendre le temps de passer en revue les critères d'éligibilité suivants</w:t>
      </w:r>
      <w:r w:rsidRPr="002D2151">
        <w:rPr>
          <w:b/>
          <w:color w:val="365F91" w:themeColor="accent1" w:themeShade="BF"/>
          <w:lang w:val="fr-FR"/>
        </w:rPr>
        <w:t> :</w:t>
      </w:r>
    </w:p>
    <w:bookmarkEnd w:id="0"/>
    <w:p w14:paraId="422C01AD" w14:textId="77777777" w:rsidR="00032F69" w:rsidRPr="002D2151" w:rsidRDefault="00DA60AF" w:rsidP="00032F69">
      <w:pPr>
        <w:numPr>
          <w:ilvl w:val="0"/>
          <w:numId w:val="15"/>
        </w:numPr>
        <w:spacing w:after="120"/>
        <w:contextualSpacing/>
        <w:jc w:val="both"/>
        <w:rPr>
          <w:rFonts w:cs="Arial"/>
          <w:szCs w:val="28"/>
          <w:lang w:val="fr-FR"/>
        </w:rPr>
      </w:pPr>
      <w:r w:rsidRPr="002D2151">
        <w:rPr>
          <w:rFonts w:cs="Arial"/>
          <w:szCs w:val="28"/>
          <w:lang w:val="fr-FR"/>
        </w:rPr>
        <w:t xml:space="preserve">La principale organisation chargée de la mise en œuvre du projet est un membre de la Famille </w:t>
      </w:r>
      <w:r w:rsidR="00032F69" w:rsidRPr="002D2151">
        <w:rPr>
          <w:rFonts w:cs="Arial"/>
          <w:szCs w:val="28"/>
          <w:lang w:val="fr-FR"/>
        </w:rPr>
        <w:t>V</w:t>
      </w:r>
      <w:r w:rsidRPr="002D2151">
        <w:rPr>
          <w:rFonts w:cs="Arial"/>
          <w:szCs w:val="28"/>
          <w:lang w:val="fr-FR"/>
        </w:rPr>
        <w:t>incentienne.</w:t>
      </w:r>
    </w:p>
    <w:p w14:paraId="49325548" w14:textId="77777777" w:rsidR="00032F69" w:rsidRDefault="00DA60AF" w:rsidP="00032F69">
      <w:pPr>
        <w:numPr>
          <w:ilvl w:val="1"/>
          <w:numId w:val="15"/>
        </w:numPr>
        <w:spacing w:after="120"/>
        <w:contextualSpacing/>
        <w:jc w:val="both"/>
        <w:rPr>
          <w:rFonts w:cs="Arial"/>
          <w:szCs w:val="28"/>
          <w:lang w:val="fr-FR"/>
        </w:rPr>
      </w:pPr>
      <w:r w:rsidRPr="00032F69">
        <w:rPr>
          <w:rFonts w:cs="Arial"/>
          <w:szCs w:val="28"/>
          <w:lang w:val="fr-FR"/>
        </w:rPr>
        <w:t>L'organisation bénéficiaire peut prouver qu'elle est capable de se conformer aux exigences en matière de rapports (narrati</w:t>
      </w:r>
      <w:r w:rsidR="00032F69">
        <w:rPr>
          <w:rFonts w:cs="Arial"/>
          <w:szCs w:val="28"/>
          <w:lang w:val="fr-FR"/>
        </w:rPr>
        <w:t>fs</w:t>
      </w:r>
      <w:r w:rsidRPr="00032F69">
        <w:rPr>
          <w:rFonts w:cs="Arial"/>
          <w:szCs w:val="28"/>
          <w:lang w:val="fr-FR"/>
        </w:rPr>
        <w:t xml:space="preserve"> et financi</w:t>
      </w:r>
      <w:r w:rsidR="00032F69">
        <w:rPr>
          <w:rFonts w:cs="Arial"/>
          <w:szCs w:val="28"/>
          <w:lang w:val="fr-FR"/>
        </w:rPr>
        <w:t>e</w:t>
      </w:r>
      <w:r w:rsidRPr="00032F69">
        <w:rPr>
          <w:rFonts w:cs="Arial"/>
          <w:szCs w:val="28"/>
          <w:lang w:val="fr-FR"/>
        </w:rPr>
        <w:t>rs).</w:t>
      </w:r>
    </w:p>
    <w:p w14:paraId="362AA1DB" w14:textId="0E861723" w:rsidR="00DA60AF" w:rsidRPr="00032F69" w:rsidRDefault="00DA60AF" w:rsidP="00032F69">
      <w:pPr>
        <w:numPr>
          <w:ilvl w:val="1"/>
          <w:numId w:val="15"/>
        </w:numPr>
        <w:spacing w:after="120"/>
        <w:contextualSpacing/>
        <w:jc w:val="both"/>
        <w:rPr>
          <w:rFonts w:cs="Arial"/>
          <w:szCs w:val="28"/>
          <w:lang w:val="fr-FR"/>
        </w:rPr>
      </w:pPr>
      <w:r w:rsidRPr="00032F69">
        <w:rPr>
          <w:rFonts w:cs="Arial"/>
          <w:szCs w:val="28"/>
          <w:lang w:val="fr-FR"/>
        </w:rPr>
        <w:t>L'organisation bénéficiaire peut fournir un budget détaillé sur les coûts du projet.</w:t>
      </w:r>
    </w:p>
    <w:p w14:paraId="1C903151" w14:textId="38C653D0" w:rsidR="00DA60AF" w:rsidRPr="00DA60AF" w:rsidRDefault="00DA60AF" w:rsidP="00DA60AF">
      <w:pPr>
        <w:numPr>
          <w:ilvl w:val="0"/>
          <w:numId w:val="15"/>
        </w:numPr>
        <w:spacing w:after="120"/>
        <w:contextualSpacing/>
        <w:jc w:val="both"/>
        <w:rPr>
          <w:rFonts w:cs="Arial"/>
          <w:szCs w:val="28"/>
          <w:lang w:val="fr-FR"/>
        </w:rPr>
      </w:pPr>
      <w:r w:rsidRPr="00DA60AF">
        <w:rPr>
          <w:rFonts w:cs="Arial"/>
          <w:szCs w:val="28"/>
          <w:lang w:val="fr-FR"/>
        </w:rPr>
        <w:t xml:space="preserve">Les bénéficiaires du projet sont </w:t>
      </w:r>
      <w:r w:rsidR="00032F69">
        <w:rPr>
          <w:rFonts w:cs="Arial"/>
          <w:szCs w:val="28"/>
          <w:lang w:val="fr-FR"/>
        </w:rPr>
        <w:t xml:space="preserve">des personnes </w:t>
      </w:r>
      <w:r w:rsidRPr="00DA60AF">
        <w:rPr>
          <w:rFonts w:cs="Arial"/>
          <w:szCs w:val="28"/>
          <w:lang w:val="fr-FR"/>
        </w:rPr>
        <w:t xml:space="preserve">sans-abri </w:t>
      </w:r>
      <w:r w:rsidR="00032F69">
        <w:rPr>
          <w:rFonts w:cs="Arial"/>
          <w:szCs w:val="28"/>
          <w:lang w:val="fr-FR"/>
        </w:rPr>
        <w:t>vivant dans l</w:t>
      </w:r>
      <w:r w:rsidRPr="00DA60AF">
        <w:rPr>
          <w:rFonts w:cs="Arial"/>
          <w:szCs w:val="28"/>
          <w:lang w:val="fr-FR"/>
        </w:rPr>
        <w:t xml:space="preserve">es rues ou risquant de le devenir, </w:t>
      </w:r>
      <w:r w:rsidR="00032F69">
        <w:rPr>
          <w:rFonts w:cs="Arial"/>
          <w:szCs w:val="28"/>
          <w:lang w:val="fr-FR"/>
        </w:rPr>
        <w:t>d</w:t>
      </w:r>
      <w:r w:rsidRPr="00DA60AF">
        <w:rPr>
          <w:rFonts w:cs="Arial"/>
          <w:szCs w:val="28"/>
          <w:lang w:val="fr-FR"/>
        </w:rPr>
        <w:t xml:space="preserve">es habitants de taudis, </w:t>
      </w:r>
      <w:r w:rsidR="00032F69">
        <w:rPr>
          <w:rFonts w:cs="Arial"/>
          <w:szCs w:val="28"/>
          <w:lang w:val="fr-FR"/>
        </w:rPr>
        <w:t>d</w:t>
      </w:r>
      <w:r w:rsidRPr="00DA60AF">
        <w:rPr>
          <w:rFonts w:cs="Arial"/>
          <w:szCs w:val="28"/>
          <w:lang w:val="fr-FR"/>
        </w:rPr>
        <w:t xml:space="preserve">es réfugiés ou </w:t>
      </w:r>
      <w:r w:rsidR="00032F69">
        <w:rPr>
          <w:rFonts w:cs="Arial"/>
          <w:szCs w:val="28"/>
          <w:lang w:val="fr-FR"/>
        </w:rPr>
        <w:t>d</w:t>
      </w:r>
      <w:r w:rsidRPr="00DA60AF">
        <w:rPr>
          <w:rFonts w:cs="Arial"/>
          <w:szCs w:val="28"/>
          <w:lang w:val="fr-FR"/>
        </w:rPr>
        <w:t>es personnes déplacées à l'intérieur de leur propre pays.</w:t>
      </w:r>
    </w:p>
    <w:p w14:paraId="62C0B356" w14:textId="77777777" w:rsidR="00DA60AF" w:rsidRPr="00DA60AF" w:rsidRDefault="00DA60AF" w:rsidP="00DA60AF">
      <w:pPr>
        <w:numPr>
          <w:ilvl w:val="0"/>
          <w:numId w:val="15"/>
        </w:numPr>
        <w:spacing w:after="120"/>
        <w:contextualSpacing/>
        <w:jc w:val="both"/>
        <w:rPr>
          <w:rFonts w:cs="Arial"/>
          <w:szCs w:val="28"/>
          <w:lang w:val="fr-FR"/>
        </w:rPr>
      </w:pPr>
      <w:r w:rsidRPr="00DA60AF">
        <w:rPr>
          <w:rFonts w:cs="Arial"/>
          <w:szCs w:val="28"/>
          <w:lang w:val="fr-FR"/>
        </w:rPr>
        <w:t>Le projet se situe dans l’un des pays les plus pauvres du monde (c’est-à-dire ceux qui se classent au bas de l’indice de développement humain).</w:t>
      </w:r>
    </w:p>
    <w:p w14:paraId="15ACCBF4" w14:textId="77777777" w:rsidR="00DA60AF" w:rsidRPr="00DA60AF" w:rsidRDefault="00DA60AF" w:rsidP="00DA60AF">
      <w:pPr>
        <w:numPr>
          <w:ilvl w:val="0"/>
          <w:numId w:val="15"/>
        </w:numPr>
        <w:spacing w:after="120"/>
        <w:contextualSpacing/>
        <w:jc w:val="both"/>
        <w:rPr>
          <w:rFonts w:cs="Arial"/>
          <w:szCs w:val="28"/>
          <w:lang w:val="fr-FR"/>
        </w:rPr>
      </w:pPr>
      <w:r w:rsidRPr="00DA60AF">
        <w:rPr>
          <w:rFonts w:cs="Arial"/>
          <w:szCs w:val="28"/>
          <w:lang w:val="fr-FR"/>
        </w:rPr>
        <w:t>Le projet s'est engagé à collaborer avec d'autres membres de la Famille Vincentienne et / ou d'autres organisations partageant / soutenant les valeurs vincentiennes dans le pays et / ou dans le monde.</w:t>
      </w:r>
    </w:p>
    <w:p w14:paraId="2118FDB9" w14:textId="28A92A7F" w:rsidR="00DA60AF" w:rsidRPr="00DA60AF" w:rsidRDefault="00DA60AF" w:rsidP="00DA60AF">
      <w:pPr>
        <w:numPr>
          <w:ilvl w:val="0"/>
          <w:numId w:val="15"/>
        </w:numPr>
        <w:spacing w:after="120"/>
        <w:contextualSpacing/>
        <w:jc w:val="both"/>
        <w:rPr>
          <w:rFonts w:cs="Arial"/>
          <w:szCs w:val="28"/>
          <w:lang w:val="fr-FR"/>
        </w:rPr>
      </w:pPr>
      <w:r w:rsidRPr="00DA60AF">
        <w:rPr>
          <w:rFonts w:cs="Arial"/>
          <w:szCs w:val="28"/>
          <w:lang w:val="fr-FR"/>
        </w:rPr>
        <w:t>L</w:t>
      </w:r>
      <w:r w:rsidR="00032F69">
        <w:rPr>
          <w:rFonts w:cs="Arial"/>
          <w:szCs w:val="28"/>
          <w:lang w:val="fr-FR"/>
        </w:rPr>
        <w:t xml:space="preserve">a </w:t>
      </w:r>
      <w:r w:rsidR="002D2151">
        <w:rPr>
          <w:rFonts w:cs="Arial"/>
          <w:szCs w:val="28"/>
          <w:lang w:val="fr-FR"/>
        </w:rPr>
        <w:t xml:space="preserve">demande </w:t>
      </w:r>
      <w:r w:rsidRPr="00DA60AF">
        <w:rPr>
          <w:rFonts w:cs="Arial"/>
          <w:szCs w:val="28"/>
          <w:lang w:val="fr-FR"/>
        </w:rPr>
        <w:t>met en évidence la contribution financière de l’organisation / des organisations de mise en œuvre et de la communauté locale. Remarque</w:t>
      </w:r>
      <w:r w:rsidR="00032F69">
        <w:rPr>
          <w:rFonts w:cs="Arial"/>
          <w:szCs w:val="28"/>
          <w:lang w:val="fr-FR"/>
        </w:rPr>
        <w:t xml:space="preserve"> : </w:t>
      </w:r>
      <w:r w:rsidRPr="00DA60AF">
        <w:rPr>
          <w:rFonts w:cs="Arial"/>
          <w:szCs w:val="28"/>
          <w:lang w:val="fr-FR"/>
        </w:rPr>
        <w:t>en règle générale, le montant maximal de la subvention pouvant être sollicité au Fonds de solidarité correspond à 50% du coût total du projet.</w:t>
      </w:r>
    </w:p>
    <w:p w14:paraId="2B4F6D2F" w14:textId="77777777" w:rsidR="00032F69" w:rsidRPr="00D006B1" w:rsidRDefault="00032F69" w:rsidP="00B84E3F">
      <w:pPr>
        <w:pStyle w:val="ListParagraph"/>
        <w:spacing w:after="120"/>
        <w:ind w:left="426"/>
        <w:jc w:val="both"/>
        <w:rPr>
          <w:b/>
          <w:color w:val="365F91" w:themeColor="accent1" w:themeShade="BF"/>
          <w:lang w:val="fr-FR"/>
        </w:rPr>
      </w:pPr>
    </w:p>
    <w:p w14:paraId="71D017DB" w14:textId="7315BFF5" w:rsidR="00032F69" w:rsidRPr="00032F69" w:rsidRDefault="00032F69" w:rsidP="00B84E3F">
      <w:pPr>
        <w:pStyle w:val="ListParagraph"/>
        <w:spacing w:after="120"/>
        <w:ind w:left="426"/>
        <w:jc w:val="both"/>
        <w:rPr>
          <w:b/>
          <w:color w:val="365F91" w:themeColor="accent1" w:themeShade="BF"/>
          <w:lang w:val="fr-FR"/>
        </w:rPr>
      </w:pPr>
      <w:r w:rsidRPr="00032F69">
        <w:rPr>
          <w:b/>
          <w:color w:val="365F91" w:themeColor="accent1" w:themeShade="BF"/>
          <w:lang w:val="fr-FR"/>
        </w:rPr>
        <w:t xml:space="preserve">Si vous remplissez ces conditions, vous </w:t>
      </w:r>
      <w:r>
        <w:rPr>
          <w:b/>
          <w:color w:val="365F91" w:themeColor="accent1" w:themeShade="BF"/>
          <w:lang w:val="fr-FR"/>
        </w:rPr>
        <w:t xml:space="preserve">pouvez </w:t>
      </w:r>
      <w:r w:rsidRPr="00032F69">
        <w:rPr>
          <w:b/>
          <w:color w:val="365F91" w:themeColor="accent1" w:themeShade="BF"/>
          <w:lang w:val="fr-FR"/>
        </w:rPr>
        <w:t>postuler.</w:t>
      </w:r>
    </w:p>
    <w:p w14:paraId="21659A3A" w14:textId="4CE181B1" w:rsidR="00B84E3F" w:rsidRPr="00032F69" w:rsidRDefault="00B84E3F" w:rsidP="00A7176D">
      <w:pPr>
        <w:spacing w:after="120"/>
        <w:ind w:left="567"/>
        <w:contextualSpacing/>
        <w:jc w:val="both"/>
        <w:rPr>
          <w:rFonts w:cs="Arial"/>
          <w:szCs w:val="28"/>
          <w:lang w:val="fr-FR"/>
        </w:rPr>
      </w:pPr>
    </w:p>
    <w:p w14:paraId="6C980E8F" w14:textId="432754A9" w:rsidR="00486D6C" w:rsidRPr="00486D6C" w:rsidRDefault="00486D6C" w:rsidP="00A7176D">
      <w:pPr>
        <w:spacing w:after="120"/>
        <w:ind w:left="567"/>
        <w:contextualSpacing/>
        <w:jc w:val="both"/>
        <w:rPr>
          <w:rFonts w:cs="Arial"/>
          <w:i/>
          <w:iCs/>
          <w:szCs w:val="28"/>
          <w:lang w:val="fr-FR"/>
        </w:rPr>
      </w:pPr>
      <w:r w:rsidRPr="00486D6C">
        <w:rPr>
          <w:rFonts w:cs="Arial"/>
          <w:i/>
          <w:iCs/>
          <w:szCs w:val="28"/>
          <w:lang w:val="fr-FR"/>
        </w:rPr>
        <w:t>NB</w:t>
      </w:r>
      <w:r>
        <w:rPr>
          <w:rFonts w:cs="Arial"/>
          <w:i/>
          <w:iCs/>
          <w:szCs w:val="28"/>
          <w:lang w:val="fr-FR"/>
        </w:rPr>
        <w:t> :</w:t>
      </w:r>
      <w:r w:rsidRPr="00486D6C">
        <w:rPr>
          <w:rFonts w:cs="Arial"/>
          <w:i/>
          <w:iCs/>
          <w:szCs w:val="28"/>
          <w:lang w:val="fr-FR"/>
        </w:rPr>
        <w:t xml:space="preserve"> À ce stade, nous ne pouvons considérer qu'un projet par pays à la fois (c</w:t>
      </w:r>
      <w:r w:rsidR="00D006B1">
        <w:rPr>
          <w:rFonts w:cs="Arial"/>
          <w:i/>
          <w:iCs/>
          <w:szCs w:val="28"/>
          <w:lang w:val="fr-FR"/>
        </w:rPr>
        <w:t xml:space="preserve">elui qui sera </w:t>
      </w:r>
      <w:r w:rsidRPr="00486D6C">
        <w:rPr>
          <w:rFonts w:cs="Arial"/>
          <w:i/>
          <w:iCs/>
          <w:szCs w:val="28"/>
          <w:lang w:val="fr-FR"/>
        </w:rPr>
        <w:t>convenu en tant que priorité par la Famille Vincentienne dans le pays respectif) pour un soutien financier du Fonds de solidarité.</w:t>
      </w:r>
    </w:p>
    <w:p w14:paraId="6A3B4719" w14:textId="12C9A1FE" w:rsidR="001F5B53" w:rsidRPr="00486D6C" w:rsidRDefault="001F5B53" w:rsidP="001F5B53">
      <w:pPr>
        <w:spacing w:after="120"/>
        <w:ind w:left="567"/>
        <w:contextualSpacing/>
        <w:jc w:val="both"/>
        <w:rPr>
          <w:rFonts w:cs="Arial"/>
          <w:szCs w:val="28"/>
          <w:lang w:val="fr-FR"/>
        </w:rPr>
      </w:pPr>
    </w:p>
    <w:p w14:paraId="05C56383" w14:textId="3E81CC12" w:rsidR="00DF2F45" w:rsidRPr="00D006B1" w:rsidRDefault="00DF2F45" w:rsidP="00B84E3F">
      <w:pPr>
        <w:pStyle w:val="ListParagraph"/>
        <w:ind w:left="426"/>
        <w:jc w:val="both"/>
        <w:rPr>
          <w:b/>
          <w:color w:val="365F91" w:themeColor="accent1" w:themeShade="BF"/>
          <w:sz w:val="24"/>
          <w:szCs w:val="24"/>
          <w:lang w:val="fr-FR"/>
        </w:rPr>
      </w:pPr>
      <w:r w:rsidRPr="00D006B1">
        <w:rPr>
          <w:b/>
          <w:color w:val="365F91" w:themeColor="accent1" w:themeShade="BF"/>
          <w:sz w:val="24"/>
          <w:szCs w:val="24"/>
          <w:lang w:val="fr-FR"/>
        </w:rPr>
        <w:t>Processus de demande</w:t>
      </w:r>
    </w:p>
    <w:p w14:paraId="04DF295D" w14:textId="77777777" w:rsidR="00DF2F45" w:rsidRPr="002D2151" w:rsidRDefault="00DF2F45" w:rsidP="00DF2F45">
      <w:pPr>
        <w:spacing w:after="120"/>
        <w:jc w:val="both"/>
        <w:rPr>
          <w:lang w:val="fr-FR"/>
        </w:rPr>
      </w:pPr>
      <w:r w:rsidRPr="00D006B1">
        <w:rPr>
          <w:lang w:val="fr-FR"/>
        </w:rPr>
        <w:t>Ce q</w:t>
      </w:r>
      <w:r w:rsidRPr="002D2151">
        <w:rPr>
          <w:lang w:val="fr-FR"/>
        </w:rPr>
        <w:t xml:space="preserve">ui suit donne un aperçu du processus de </w:t>
      </w:r>
      <w:r>
        <w:rPr>
          <w:lang w:val="fr-FR"/>
        </w:rPr>
        <w:t>demande</w:t>
      </w:r>
      <w:r w:rsidRPr="002D2151">
        <w:rPr>
          <w:lang w:val="fr-FR"/>
        </w:rPr>
        <w:t>.</w:t>
      </w:r>
    </w:p>
    <w:p w14:paraId="63C42EB5" w14:textId="77777777" w:rsidR="00A63B62" w:rsidRPr="00594291" w:rsidRDefault="00A63B62" w:rsidP="001F5B53">
      <w:pPr>
        <w:pStyle w:val="ListParagraph"/>
        <w:numPr>
          <w:ilvl w:val="0"/>
          <w:numId w:val="5"/>
        </w:numPr>
        <w:spacing w:after="120"/>
        <w:ind w:left="567" w:hanging="567"/>
        <w:jc w:val="both"/>
        <w:rPr>
          <w:i/>
        </w:rPr>
      </w:pPr>
      <w:r w:rsidRPr="00594291">
        <w:rPr>
          <w:i/>
        </w:rPr>
        <w:t>Application</w:t>
      </w:r>
    </w:p>
    <w:p w14:paraId="06441A22" w14:textId="6A197CF3" w:rsidR="00DF2F45" w:rsidRPr="00DF2F45" w:rsidRDefault="00DF2F45" w:rsidP="00DF2F45">
      <w:pPr>
        <w:pStyle w:val="ListParagraph"/>
        <w:numPr>
          <w:ilvl w:val="0"/>
          <w:numId w:val="9"/>
        </w:numPr>
        <w:spacing w:after="120"/>
        <w:jc w:val="both"/>
        <w:rPr>
          <w:lang w:val="fr-FR"/>
        </w:rPr>
      </w:pPr>
      <w:r w:rsidRPr="00DF2F45">
        <w:rPr>
          <w:lang w:val="fr-FR"/>
        </w:rPr>
        <w:t xml:space="preserve">Les candidats potentiels sont invités à remplir le formulaire de </w:t>
      </w:r>
      <w:r>
        <w:rPr>
          <w:lang w:val="fr-FR"/>
        </w:rPr>
        <w:t xml:space="preserve">demande </w:t>
      </w:r>
      <w:r w:rsidRPr="00DF2F45">
        <w:rPr>
          <w:lang w:val="fr-FR"/>
        </w:rPr>
        <w:t>au Fonds de solidarité.</w:t>
      </w:r>
    </w:p>
    <w:p w14:paraId="7DAB4CCF" w14:textId="09FD49AC" w:rsidR="00DF2F45" w:rsidRPr="00DF2F45" w:rsidRDefault="00DF2F45" w:rsidP="00DF2F45">
      <w:pPr>
        <w:pStyle w:val="ListParagraph"/>
        <w:numPr>
          <w:ilvl w:val="0"/>
          <w:numId w:val="9"/>
        </w:numPr>
        <w:spacing w:after="120"/>
        <w:jc w:val="both"/>
        <w:rPr>
          <w:lang w:val="fr-FR"/>
        </w:rPr>
      </w:pPr>
      <w:r w:rsidRPr="00DF2F45">
        <w:rPr>
          <w:lang w:val="fr-FR"/>
        </w:rPr>
        <w:t xml:space="preserve">Le formulaire de </w:t>
      </w:r>
      <w:r w:rsidR="00D006B1">
        <w:rPr>
          <w:lang w:val="fr-FR"/>
        </w:rPr>
        <w:t xml:space="preserve">demande </w:t>
      </w:r>
      <w:r w:rsidRPr="00DF2F45">
        <w:rPr>
          <w:lang w:val="fr-FR"/>
        </w:rPr>
        <w:t xml:space="preserve">sera envoyé à </w:t>
      </w:r>
      <w:hyperlink r:id="rId7" w:history="1">
        <w:r w:rsidRPr="00A114BB">
          <w:rPr>
            <w:rStyle w:val="Hyperlink"/>
            <w:lang w:val="fr-FR"/>
          </w:rPr>
          <w:t>fha.campaign@famvin.org</w:t>
        </w:r>
      </w:hyperlink>
      <w:r>
        <w:rPr>
          <w:lang w:val="fr-FR"/>
        </w:rPr>
        <w:t xml:space="preserve"> </w:t>
      </w:r>
    </w:p>
    <w:p w14:paraId="17A77383" w14:textId="77777777" w:rsidR="00960F97" w:rsidRPr="00DF2F45" w:rsidRDefault="00960F97" w:rsidP="001F5B53">
      <w:pPr>
        <w:pStyle w:val="ListParagraph"/>
        <w:spacing w:after="120"/>
        <w:jc w:val="both"/>
        <w:rPr>
          <w:lang w:val="fr-FR"/>
        </w:rPr>
      </w:pPr>
    </w:p>
    <w:p w14:paraId="34F93986" w14:textId="2A502079" w:rsidR="002D2151" w:rsidRPr="00DF2F45" w:rsidRDefault="002D2151" w:rsidP="002D2151">
      <w:pPr>
        <w:pStyle w:val="ListParagraph"/>
        <w:numPr>
          <w:ilvl w:val="0"/>
          <w:numId w:val="5"/>
        </w:numPr>
        <w:spacing w:after="120"/>
        <w:ind w:left="567" w:hanging="567"/>
        <w:jc w:val="both"/>
        <w:rPr>
          <w:i/>
          <w:lang w:val="fr-FR"/>
        </w:rPr>
      </w:pPr>
      <w:r w:rsidRPr="00DF2F45">
        <w:rPr>
          <w:i/>
          <w:iCs/>
          <w:lang w:val="fr-FR"/>
        </w:rPr>
        <w:t>Traitement des demandes</w:t>
      </w:r>
    </w:p>
    <w:p w14:paraId="5820A2C5" w14:textId="01CD1FD1" w:rsidR="002D2151" w:rsidRPr="002D2151" w:rsidRDefault="002D2151" w:rsidP="002D2151">
      <w:pPr>
        <w:spacing w:after="120"/>
        <w:jc w:val="both"/>
        <w:rPr>
          <w:lang w:val="fr-FR"/>
        </w:rPr>
      </w:pPr>
      <w:r w:rsidRPr="002D2151">
        <w:rPr>
          <w:lang w:val="fr-FR"/>
        </w:rPr>
        <w:t xml:space="preserve">Toutes les demandes reçues sont soumises à un processus d'évaluation. La </w:t>
      </w:r>
      <w:r w:rsidR="00D006B1">
        <w:rPr>
          <w:lang w:val="fr-FR"/>
        </w:rPr>
        <w:t>C</w:t>
      </w:r>
      <w:r w:rsidRPr="002D2151">
        <w:rPr>
          <w:lang w:val="fr-FR"/>
        </w:rPr>
        <w:t xml:space="preserve">ampagne </w:t>
      </w:r>
      <w:r w:rsidR="00DF2F45">
        <w:rPr>
          <w:lang w:val="fr-FR"/>
        </w:rPr>
        <w:t>« </w:t>
      </w:r>
      <w:r w:rsidRPr="002D2151">
        <w:rPr>
          <w:lang w:val="fr-FR"/>
        </w:rPr>
        <w:t xml:space="preserve">13 </w:t>
      </w:r>
      <w:r w:rsidR="00DF2F45">
        <w:rPr>
          <w:lang w:val="fr-FR"/>
        </w:rPr>
        <w:t>M</w:t>
      </w:r>
      <w:r w:rsidRPr="002D2151">
        <w:rPr>
          <w:lang w:val="fr-FR"/>
        </w:rPr>
        <w:t>aisons</w:t>
      </w:r>
      <w:r w:rsidR="00DF2F45">
        <w:rPr>
          <w:lang w:val="fr-FR"/>
        </w:rPr>
        <w:t> » e</w:t>
      </w:r>
      <w:r w:rsidRPr="002D2151">
        <w:rPr>
          <w:lang w:val="fr-FR"/>
        </w:rPr>
        <w:t xml:space="preserve">st centrée sur la recherche de solutions locales à des problèmes non résolus et sur la recherche d’une </w:t>
      </w:r>
      <w:r w:rsidRPr="002D2151">
        <w:rPr>
          <w:lang w:val="fr-FR"/>
        </w:rPr>
        <w:lastRenderedPageBreak/>
        <w:t xml:space="preserve">collaboration aux niveaux local, national et mondial afin de les concrétiser. </w:t>
      </w:r>
      <w:r w:rsidR="00D006B1">
        <w:rPr>
          <w:lang w:val="fr-FR"/>
        </w:rPr>
        <w:t>L</w:t>
      </w:r>
      <w:r w:rsidRPr="002D2151">
        <w:rPr>
          <w:lang w:val="fr-FR"/>
        </w:rPr>
        <w:t xml:space="preserve">es demandes seront évaluées dans cet esprit. Le processus d'évaluation implique des échanges d'informations avec l'équipe </w:t>
      </w:r>
      <w:r w:rsidR="009A38CB">
        <w:rPr>
          <w:lang w:val="fr-FR"/>
        </w:rPr>
        <w:t xml:space="preserve">de la </w:t>
      </w:r>
      <w:r w:rsidRPr="002D2151">
        <w:rPr>
          <w:lang w:val="fr-FR"/>
        </w:rPr>
        <w:t xml:space="preserve">FHA afin de clarifier les détails nécessaires pour que la FHA puisse présenter votre projet aux donateurs potentiels. Vous trouverez d'autres critères d'évaluation dans le formulaire de </w:t>
      </w:r>
      <w:r w:rsidR="00D006B1">
        <w:rPr>
          <w:lang w:val="fr-FR"/>
        </w:rPr>
        <w:t>demande d</w:t>
      </w:r>
      <w:r w:rsidRPr="002D2151">
        <w:rPr>
          <w:lang w:val="fr-FR"/>
        </w:rPr>
        <w:t>u Fonds de solidarité.</w:t>
      </w:r>
    </w:p>
    <w:p w14:paraId="77113847" w14:textId="6B40BD2F" w:rsidR="002D2151" w:rsidRPr="00D006B1" w:rsidRDefault="002D2151" w:rsidP="00D006B1">
      <w:pPr>
        <w:pStyle w:val="ListParagraph"/>
        <w:numPr>
          <w:ilvl w:val="0"/>
          <w:numId w:val="9"/>
        </w:numPr>
        <w:spacing w:after="120"/>
        <w:jc w:val="both"/>
        <w:rPr>
          <w:lang w:val="fr-FR"/>
        </w:rPr>
      </w:pPr>
      <w:r w:rsidRPr="00D006B1">
        <w:rPr>
          <w:lang w:val="fr-FR"/>
        </w:rPr>
        <w:t xml:space="preserve">Sur la base de l’évaluation du projet, des actions de suivi seront effectuées, </w:t>
      </w:r>
      <w:r w:rsidR="00D006B1">
        <w:rPr>
          <w:lang w:val="fr-FR"/>
        </w:rPr>
        <w:t xml:space="preserve">comme le </w:t>
      </w:r>
      <w:r w:rsidRPr="00D006B1">
        <w:rPr>
          <w:lang w:val="fr-FR"/>
        </w:rPr>
        <w:t>retour d’information à l’organisation chargée de la mise en œuvre (questions, problèmes à résoudre, risques à examiner).</w:t>
      </w:r>
    </w:p>
    <w:p w14:paraId="6AA8FE64" w14:textId="53180C81" w:rsidR="002D2151" w:rsidRPr="00D006B1" w:rsidRDefault="002D2151" w:rsidP="00D006B1">
      <w:pPr>
        <w:pStyle w:val="ListParagraph"/>
        <w:numPr>
          <w:ilvl w:val="0"/>
          <w:numId w:val="9"/>
        </w:numPr>
        <w:spacing w:after="120"/>
        <w:jc w:val="both"/>
        <w:rPr>
          <w:lang w:val="fr-FR"/>
        </w:rPr>
      </w:pPr>
      <w:r w:rsidRPr="00D006B1">
        <w:rPr>
          <w:lang w:val="fr-FR"/>
        </w:rPr>
        <w:t>Une fois les questions résolues et le projet terminé, il est approuvé et la FHA peut commencer à collecter des fonds pour le réaliser.</w:t>
      </w:r>
    </w:p>
    <w:p w14:paraId="7034333E" w14:textId="77777777" w:rsidR="002D2151" w:rsidRPr="002D2151" w:rsidRDefault="002D2151" w:rsidP="002D2151">
      <w:pPr>
        <w:spacing w:after="120"/>
        <w:jc w:val="both"/>
        <w:rPr>
          <w:lang w:val="fr-FR"/>
        </w:rPr>
      </w:pPr>
    </w:p>
    <w:p w14:paraId="1D9EC777" w14:textId="1406F4DE" w:rsidR="002D2151" w:rsidRPr="002D2151" w:rsidRDefault="00D006B1" w:rsidP="002D2151">
      <w:pPr>
        <w:spacing w:after="120"/>
        <w:jc w:val="both"/>
        <w:rPr>
          <w:lang w:val="fr-FR"/>
        </w:rPr>
      </w:pPr>
      <w:r>
        <w:rPr>
          <w:lang w:val="fr-FR"/>
        </w:rPr>
        <w:t xml:space="preserve">3. </w:t>
      </w:r>
      <w:r w:rsidRPr="00D006B1">
        <w:rPr>
          <w:i/>
          <w:iCs/>
          <w:lang w:val="fr-FR"/>
        </w:rPr>
        <w:t>F</w:t>
      </w:r>
      <w:r w:rsidR="002D2151" w:rsidRPr="00D006B1">
        <w:rPr>
          <w:i/>
          <w:iCs/>
          <w:lang w:val="fr-FR"/>
        </w:rPr>
        <w:t>inancement</w:t>
      </w:r>
    </w:p>
    <w:p w14:paraId="6F56D01B" w14:textId="76FFB15B" w:rsidR="002D2151" w:rsidRPr="00D006B1" w:rsidRDefault="002D2151" w:rsidP="00D006B1">
      <w:pPr>
        <w:pStyle w:val="ListParagraph"/>
        <w:numPr>
          <w:ilvl w:val="0"/>
          <w:numId w:val="9"/>
        </w:numPr>
        <w:spacing w:after="120"/>
        <w:jc w:val="both"/>
        <w:rPr>
          <w:lang w:val="fr-FR"/>
        </w:rPr>
      </w:pPr>
      <w:r w:rsidRPr="00D006B1">
        <w:rPr>
          <w:lang w:val="fr-FR"/>
        </w:rPr>
        <w:t xml:space="preserve">Le responsable de projet </w:t>
      </w:r>
      <w:r w:rsidR="00D006B1">
        <w:rPr>
          <w:lang w:val="fr-FR"/>
        </w:rPr>
        <w:t xml:space="preserve">sera informé </w:t>
      </w:r>
      <w:r w:rsidRPr="00D006B1">
        <w:rPr>
          <w:lang w:val="fr-FR"/>
        </w:rPr>
        <w:t xml:space="preserve">de l'approbation du projet </w:t>
      </w:r>
      <w:r w:rsidR="00196F4D">
        <w:rPr>
          <w:lang w:val="fr-FR"/>
        </w:rPr>
        <w:t xml:space="preserve">par </w:t>
      </w:r>
      <w:r w:rsidRPr="00D006B1">
        <w:rPr>
          <w:lang w:val="fr-FR"/>
        </w:rPr>
        <w:t>la FHA</w:t>
      </w:r>
      <w:r w:rsidR="00196F4D">
        <w:rPr>
          <w:lang w:val="fr-FR"/>
        </w:rPr>
        <w:t xml:space="preserve"> et recevra </w:t>
      </w:r>
      <w:r w:rsidRPr="00D006B1">
        <w:rPr>
          <w:lang w:val="fr-FR"/>
        </w:rPr>
        <w:t>un</w:t>
      </w:r>
      <w:r w:rsidR="00D006B1">
        <w:rPr>
          <w:lang w:val="fr-FR"/>
        </w:rPr>
        <w:t xml:space="preserve">e entente en matière de rapports </w:t>
      </w:r>
      <w:r w:rsidRPr="00D006B1">
        <w:rPr>
          <w:lang w:val="fr-FR"/>
        </w:rPr>
        <w:t>(entre la FHA et le principal organisme chargé de la mise en œuvre), ainsi qu</w:t>
      </w:r>
      <w:r w:rsidR="00196F4D">
        <w:rPr>
          <w:lang w:val="fr-FR"/>
        </w:rPr>
        <w:t xml:space="preserve">’un </w:t>
      </w:r>
      <w:r w:rsidRPr="00D006B1">
        <w:rPr>
          <w:lang w:val="fr-FR"/>
        </w:rPr>
        <w:t>modèle de rapport.</w:t>
      </w:r>
    </w:p>
    <w:p w14:paraId="707A9EA1" w14:textId="1D623185" w:rsidR="002D2151" w:rsidRPr="00D006B1" w:rsidRDefault="002D2151" w:rsidP="00D006B1">
      <w:pPr>
        <w:pStyle w:val="ListParagraph"/>
        <w:numPr>
          <w:ilvl w:val="0"/>
          <w:numId w:val="9"/>
        </w:numPr>
        <w:spacing w:after="120"/>
        <w:jc w:val="both"/>
        <w:rPr>
          <w:lang w:val="fr-FR"/>
        </w:rPr>
      </w:pPr>
      <w:r w:rsidRPr="00D006B1">
        <w:rPr>
          <w:lang w:val="fr-FR"/>
        </w:rPr>
        <w:t>Dès réception de l'</w:t>
      </w:r>
      <w:r w:rsidR="00D006B1">
        <w:rPr>
          <w:lang w:val="fr-FR"/>
        </w:rPr>
        <w:t xml:space="preserve">entente dûment remplie et signée, </w:t>
      </w:r>
      <w:r w:rsidRPr="00D006B1">
        <w:rPr>
          <w:lang w:val="fr-FR"/>
        </w:rPr>
        <w:t>la FHA débloquera les fonds dès qu'ils seront disponibles dans le Fonds de solidarité.</w:t>
      </w:r>
    </w:p>
    <w:p w14:paraId="2B248C63" w14:textId="5234BE64" w:rsidR="002D2151" w:rsidRPr="00D006B1" w:rsidRDefault="002D2151" w:rsidP="00D006B1">
      <w:pPr>
        <w:pStyle w:val="ListParagraph"/>
        <w:numPr>
          <w:ilvl w:val="0"/>
          <w:numId w:val="9"/>
        </w:numPr>
        <w:spacing w:after="120"/>
        <w:jc w:val="both"/>
        <w:rPr>
          <w:lang w:val="fr-FR"/>
        </w:rPr>
      </w:pPr>
      <w:r w:rsidRPr="00D006B1">
        <w:rPr>
          <w:lang w:val="fr-FR"/>
        </w:rPr>
        <w:t>La FHA informera l’organisation destinataire que la demande de virement a été soumise et que l’organisation destinataire est tenue de confirmer la réception des fonds.</w:t>
      </w:r>
    </w:p>
    <w:p w14:paraId="342A7C38" w14:textId="77777777" w:rsidR="002D2151" w:rsidRPr="002D2151" w:rsidRDefault="002D2151" w:rsidP="002D2151">
      <w:pPr>
        <w:spacing w:after="120"/>
        <w:jc w:val="both"/>
        <w:rPr>
          <w:lang w:val="fr-FR"/>
        </w:rPr>
      </w:pPr>
    </w:p>
    <w:p w14:paraId="5CEC4A68" w14:textId="5B128AF7" w:rsidR="002D2151" w:rsidRPr="002D2151" w:rsidRDefault="002D2151" w:rsidP="002D2151">
      <w:pPr>
        <w:spacing w:after="120"/>
        <w:jc w:val="both"/>
        <w:rPr>
          <w:lang w:val="fr-FR"/>
        </w:rPr>
      </w:pPr>
      <w:r w:rsidRPr="002D2151">
        <w:rPr>
          <w:lang w:val="fr-FR"/>
        </w:rPr>
        <w:t xml:space="preserve">4. </w:t>
      </w:r>
      <w:r w:rsidRPr="00D006B1">
        <w:rPr>
          <w:i/>
          <w:iCs/>
          <w:lang w:val="fr-FR"/>
        </w:rPr>
        <w:t>Rapport</w:t>
      </w:r>
      <w:r w:rsidR="00D006B1">
        <w:rPr>
          <w:i/>
          <w:iCs/>
          <w:lang w:val="fr-FR"/>
        </w:rPr>
        <w:t>s</w:t>
      </w:r>
    </w:p>
    <w:p w14:paraId="6FEF5E5B" w14:textId="18508812" w:rsidR="002D2151" w:rsidRPr="00D006B1" w:rsidRDefault="002D2151" w:rsidP="00D006B1">
      <w:pPr>
        <w:pStyle w:val="ListParagraph"/>
        <w:numPr>
          <w:ilvl w:val="0"/>
          <w:numId w:val="9"/>
        </w:numPr>
        <w:spacing w:after="120"/>
        <w:jc w:val="both"/>
        <w:rPr>
          <w:lang w:val="fr-FR"/>
        </w:rPr>
      </w:pPr>
      <w:r w:rsidRPr="00D006B1">
        <w:rPr>
          <w:lang w:val="fr-FR"/>
        </w:rPr>
        <w:t>Toute organisation bénéficiant d'un soutien financier via le Fonds de solidarité est tenue de signer un</w:t>
      </w:r>
      <w:r w:rsidR="00D006B1">
        <w:rPr>
          <w:lang w:val="fr-FR"/>
        </w:rPr>
        <w:t>e</w:t>
      </w:r>
      <w:r w:rsidRPr="00D006B1">
        <w:rPr>
          <w:lang w:val="fr-FR"/>
        </w:rPr>
        <w:t xml:space="preserve"> </w:t>
      </w:r>
      <w:r w:rsidR="00D006B1">
        <w:rPr>
          <w:lang w:val="fr-FR"/>
        </w:rPr>
        <w:t xml:space="preserve">entente en matière de rapports </w:t>
      </w:r>
      <w:r w:rsidRPr="00D006B1">
        <w:rPr>
          <w:lang w:val="fr-FR"/>
        </w:rPr>
        <w:t>décrivant les rapports narratifs et financiers</w:t>
      </w:r>
      <w:r w:rsidR="00D006B1">
        <w:rPr>
          <w:lang w:val="fr-FR"/>
        </w:rPr>
        <w:t xml:space="preserve"> attendus</w:t>
      </w:r>
      <w:r w:rsidRPr="00D006B1">
        <w:rPr>
          <w:lang w:val="fr-FR"/>
        </w:rPr>
        <w:t>.</w:t>
      </w:r>
    </w:p>
    <w:p w14:paraId="1391A3DF" w14:textId="77777777" w:rsidR="00D006B1" w:rsidRPr="00D006B1" w:rsidRDefault="002D2151" w:rsidP="00D006B1">
      <w:pPr>
        <w:pStyle w:val="ListParagraph"/>
        <w:numPr>
          <w:ilvl w:val="0"/>
          <w:numId w:val="10"/>
        </w:numPr>
        <w:spacing w:after="120"/>
        <w:jc w:val="both"/>
        <w:rPr>
          <w:lang w:val="fr-FR"/>
        </w:rPr>
      </w:pPr>
      <w:r w:rsidRPr="00D006B1">
        <w:rPr>
          <w:lang w:val="fr-FR"/>
        </w:rPr>
        <w:t>Des rapports narratifs et financiers intermédiaires et annuels sont requis, c’est-à-dire qu’un minimum de deux rapports par an est demandé. Remarque</w:t>
      </w:r>
      <w:r w:rsidR="00D006B1">
        <w:rPr>
          <w:lang w:val="fr-FR"/>
        </w:rPr>
        <w:t xml:space="preserve"> : </w:t>
      </w:r>
      <w:r w:rsidRPr="00D006B1">
        <w:rPr>
          <w:lang w:val="fr-FR"/>
        </w:rPr>
        <w:t xml:space="preserve">Ceci est une ligne directrice. Le calendrier de </w:t>
      </w:r>
      <w:bookmarkStart w:id="1" w:name="_GoBack"/>
      <w:bookmarkEnd w:id="1"/>
      <w:r w:rsidRPr="00D006B1">
        <w:rPr>
          <w:lang w:val="fr-FR"/>
        </w:rPr>
        <w:t xml:space="preserve">rapport final sera individualisé pour tenir compte de l'environnement </w:t>
      </w:r>
      <w:r w:rsidR="00D006B1">
        <w:rPr>
          <w:lang w:val="fr-FR"/>
        </w:rPr>
        <w:t xml:space="preserve">spécifique </w:t>
      </w:r>
      <w:r w:rsidRPr="00D006B1">
        <w:rPr>
          <w:lang w:val="fr-FR"/>
        </w:rPr>
        <w:t>du projet.</w:t>
      </w:r>
    </w:p>
    <w:sectPr w:rsidR="00D006B1" w:rsidRPr="00D006B1" w:rsidSect="00A63B6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FF742" w14:textId="77777777" w:rsidR="00934450" w:rsidRDefault="00934450" w:rsidP="00D945BD">
      <w:pPr>
        <w:spacing w:after="0" w:line="240" w:lineRule="auto"/>
      </w:pPr>
      <w:r>
        <w:separator/>
      </w:r>
    </w:p>
  </w:endnote>
  <w:endnote w:type="continuationSeparator" w:id="0">
    <w:p w14:paraId="403200F9" w14:textId="77777777" w:rsidR="00934450" w:rsidRDefault="00934450" w:rsidP="00D9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2A32C" w14:textId="77777777" w:rsidR="00934450" w:rsidRDefault="00934450" w:rsidP="00D945BD">
      <w:pPr>
        <w:spacing w:after="0" w:line="240" w:lineRule="auto"/>
      </w:pPr>
      <w:r>
        <w:separator/>
      </w:r>
    </w:p>
  </w:footnote>
  <w:footnote w:type="continuationSeparator" w:id="0">
    <w:p w14:paraId="72BBB28F" w14:textId="77777777" w:rsidR="00934450" w:rsidRDefault="00934450" w:rsidP="00D9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099E" w14:textId="624A06C8" w:rsidR="00A7176D" w:rsidRDefault="00A7176D" w:rsidP="00A7176D">
    <w:pPr>
      <w:ind w:left="-567" w:right="-567"/>
      <w:rPr>
        <w:color w:val="0070C0"/>
        <w:lang w:val="en-US"/>
      </w:rPr>
    </w:pPr>
    <w:r>
      <w:rPr>
        <w:noProof/>
        <w:color w:val="0070C0"/>
        <w:bdr w:val="none" w:sz="0" w:space="0" w:color="auto" w:frame="1"/>
      </w:rPr>
      <w:t xml:space="preserve">       </w:t>
    </w:r>
    <w:r w:rsidRPr="008C50C1">
      <w:rPr>
        <w:noProof/>
        <w:color w:val="0070C0"/>
        <w:bdr w:val="none" w:sz="0" w:space="0" w:color="auto" w:frame="1"/>
        <w:lang w:eastAsia="en-GB"/>
      </w:rPr>
      <w:drawing>
        <wp:inline distT="0" distB="0" distL="0" distR="0" wp14:anchorId="5427B2E9" wp14:editId="12077D8C">
          <wp:extent cx="1781175" cy="1114425"/>
          <wp:effectExtent l="0" t="0" r="9525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50C1">
      <w:rPr>
        <w:color w:val="0070C0"/>
        <w:lang w:val="en-US"/>
      </w:rPr>
      <w:t xml:space="preserve">     </w:t>
    </w:r>
    <w:r>
      <w:rPr>
        <w:color w:val="0070C0"/>
        <w:lang w:val="en-US"/>
      </w:rPr>
      <w:t xml:space="preserve">                                                                                                      </w:t>
    </w:r>
    <w:r w:rsidRPr="008C50C1">
      <w:rPr>
        <w:noProof/>
        <w:color w:val="0070C0"/>
        <w:lang w:eastAsia="en-GB"/>
      </w:rPr>
      <w:drawing>
        <wp:inline distT="0" distB="0" distL="0" distR="0" wp14:anchorId="446822B9" wp14:editId="6A08FC41">
          <wp:extent cx="1228725" cy="1228725"/>
          <wp:effectExtent l="0" t="0" r="0" b="0"/>
          <wp:docPr id="3" name="Image 3" descr="Logo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transpar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C0406" w14:textId="77777777" w:rsidR="00564A3F" w:rsidRDefault="00564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05AB"/>
    <w:multiLevelType w:val="hybridMultilevel"/>
    <w:tmpl w:val="31DC431A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 w:themeColor="text2"/>
        <w:spacing w:val="-2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176"/>
    <w:multiLevelType w:val="hybridMultilevel"/>
    <w:tmpl w:val="A692DD9C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/>
        <w:spacing w:val="-2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1CEC"/>
    <w:multiLevelType w:val="hybridMultilevel"/>
    <w:tmpl w:val="864ED4FC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/>
        <w:spacing w:val="-20"/>
        <w:w w:val="100"/>
        <w:kern w:val="0"/>
        <w:position w:val="0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E5EFC"/>
    <w:multiLevelType w:val="hybridMultilevel"/>
    <w:tmpl w:val="6BD077AE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 w:themeColor="text2"/>
        <w:spacing w:val="-2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056F8"/>
    <w:multiLevelType w:val="hybridMultilevel"/>
    <w:tmpl w:val="5316F0DC"/>
    <w:lvl w:ilvl="0" w:tplc="25F8F14A">
      <w:start w:val="1"/>
      <w:numFmt w:val="bullet"/>
      <w:lvlText w:val=""/>
      <w:lvlJc w:val="left"/>
      <w:pPr>
        <w:ind w:left="780" w:hanging="360"/>
      </w:pPr>
      <w:rPr>
        <w:rFonts w:ascii="Wingdings" w:hAnsi="Wingdings" w:hint="default"/>
        <w:caps w:val="0"/>
        <w:strike w:val="0"/>
        <w:dstrike w:val="0"/>
        <w:color w:val="1F497D"/>
        <w:spacing w:val="-20"/>
        <w:w w:val="100"/>
        <w:kern w:val="0"/>
        <w:position w:val="0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E6557"/>
    <w:multiLevelType w:val="hybridMultilevel"/>
    <w:tmpl w:val="146E0C6C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/>
        <w:spacing w:val="-2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96A63"/>
    <w:multiLevelType w:val="hybridMultilevel"/>
    <w:tmpl w:val="63FACE36"/>
    <w:lvl w:ilvl="0" w:tplc="88D6E120">
      <w:start w:val="1"/>
      <w:numFmt w:val="bullet"/>
      <w:lvlText w:val="•"/>
      <w:lvlJc w:val="left"/>
      <w:pPr>
        <w:ind w:left="780" w:hanging="360"/>
      </w:pPr>
      <w:rPr>
        <w:rFonts w:hint="default"/>
        <w:caps w:val="0"/>
        <w:strike w:val="0"/>
        <w:dstrike w:val="0"/>
        <w:color w:val="1F497D"/>
        <w:spacing w:val="-20"/>
        <w:w w:val="100"/>
        <w:kern w:val="0"/>
        <w:position w:val="0"/>
        <w:vertAlign w:val="baseline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0025059"/>
    <w:multiLevelType w:val="hybridMultilevel"/>
    <w:tmpl w:val="7996F1A8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/>
        <w:spacing w:val="-2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F16FD"/>
    <w:multiLevelType w:val="hybridMultilevel"/>
    <w:tmpl w:val="2A4AB574"/>
    <w:lvl w:ilvl="0" w:tplc="551EE4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46F0F"/>
    <w:multiLevelType w:val="hybridMultilevel"/>
    <w:tmpl w:val="F2D67F26"/>
    <w:lvl w:ilvl="0" w:tplc="F56A8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633F4"/>
    <w:multiLevelType w:val="hybridMultilevel"/>
    <w:tmpl w:val="A0D6A130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/>
        <w:spacing w:val="-2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4470E"/>
    <w:multiLevelType w:val="hybridMultilevel"/>
    <w:tmpl w:val="442CC0CE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/>
        <w:spacing w:val="-2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33E26"/>
    <w:multiLevelType w:val="hybridMultilevel"/>
    <w:tmpl w:val="F9C0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B37A6"/>
    <w:multiLevelType w:val="hybridMultilevel"/>
    <w:tmpl w:val="20828B72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/>
        <w:spacing w:val="-2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90AF9"/>
    <w:multiLevelType w:val="hybridMultilevel"/>
    <w:tmpl w:val="62FCD024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/>
        <w:spacing w:val="-2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0CB6"/>
    <w:multiLevelType w:val="hybridMultilevel"/>
    <w:tmpl w:val="91168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A373B"/>
    <w:multiLevelType w:val="hybridMultilevel"/>
    <w:tmpl w:val="1E04F47A"/>
    <w:lvl w:ilvl="0" w:tplc="E3DC2E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2C150F"/>
    <w:multiLevelType w:val="hybridMultilevel"/>
    <w:tmpl w:val="33D4BF04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 w:themeColor="text2"/>
        <w:spacing w:val="-2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15"/>
  </w:num>
  <w:num w:numId="6">
    <w:abstractNumId w:val="16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17"/>
  </w:num>
  <w:num w:numId="13">
    <w:abstractNumId w:val="9"/>
  </w:num>
  <w:num w:numId="14">
    <w:abstractNumId w:val="0"/>
  </w:num>
  <w:num w:numId="15">
    <w:abstractNumId w:val="4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7F"/>
    <w:rsid w:val="00032F69"/>
    <w:rsid w:val="000A7968"/>
    <w:rsid w:val="0016180F"/>
    <w:rsid w:val="001817F2"/>
    <w:rsid w:val="00186A17"/>
    <w:rsid w:val="00196F4D"/>
    <w:rsid w:val="001F5B53"/>
    <w:rsid w:val="0022523B"/>
    <w:rsid w:val="00237015"/>
    <w:rsid w:val="0024440C"/>
    <w:rsid w:val="00287E4F"/>
    <w:rsid w:val="002D1B4D"/>
    <w:rsid w:val="002D2151"/>
    <w:rsid w:val="00334636"/>
    <w:rsid w:val="003740D9"/>
    <w:rsid w:val="003D38C5"/>
    <w:rsid w:val="00473813"/>
    <w:rsid w:val="00486D6C"/>
    <w:rsid w:val="004955F7"/>
    <w:rsid w:val="004B328A"/>
    <w:rsid w:val="00532C71"/>
    <w:rsid w:val="005349FC"/>
    <w:rsid w:val="0055177F"/>
    <w:rsid w:val="00564A3F"/>
    <w:rsid w:val="00594291"/>
    <w:rsid w:val="00594737"/>
    <w:rsid w:val="005A6750"/>
    <w:rsid w:val="0069388B"/>
    <w:rsid w:val="006B0D8D"/>
    <w:rsid w:val="00794C03"/>
    <w:rsid w:val="007B5DDF"/>
    <w:rsid w:val="007C4D25"/>
    <w:rsid w:val="00821A55"/>
    <w:rsid w:val="00902695"/>
    <w:rsid w:val="00934450"/>
    <w:rsid w:val="00960F97"/>
    <w:rsid w:val="009A38CB"/>
    <w:rsid w:val="009F700B"/>
    <w:rsid w:val="00A63B62"/>
    <w:rsid w:val="00A7176D"/>
    <w:rsid w:val="00B84E3F"/>
    <w:rsid w:val="00BF7CBC"/>
    <w:rsid w:val="00C0432B"/>
    <w:rsid w:val="00CD48C9"/>
    <w:rsid w:val="00D006B1"/>
    <w:rsid w:val="00D945BD"/>
    <w:rsid w:val="00DA60AF"/>
    <w:rsid w:val="00DC300B"/>
    <w:rsid w:val="00DF2F45"/>
    <w:rsid w:val="00F42E82"/>
    <w:rsid w:val="00F73508"/>
    <w:rsid w:val="00F7696B"/>
    <w:rsid w:val="00F83A40"/>
    <w:rsid w:val="00F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5C5D"/>
  <w15:docId w15:val="{5C00718B-F4F3-43D6-B99D-585DB74C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BD"/>
  </w:style>
  <w:style w:type="paragraph" w:styleId="Footer">
    <w:name w:val="footer"/>
    <w:basedOn w:val="Normal"/>
    <w:link w:val="FooterChar"/>
    <w:uiPriority w:val="99"/>
    <w:unhideWhenUsed/>
    <w:rsid w:val="00D94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BD"/>
  </w:style>
  <w:style w:type="paragraph" w:styleId="BalloonText">
    <w:name w:val="Balloon Text"/>
    <w:basedOn w:val="Normal"/>
    <w:link w:val="BalloonTextChar"/>
    <w:uiPriority w:val="99"/>
    <w:semiHidden/>
    <w:unhideWhenUsed/>
    <w:rsid w:val="00D9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F9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7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CB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6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ha.campaign@fam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Bohnsack</dc:creator>
  <cp:lastModifiedBy>Yasmine CAJUSTE</cp:lastModifiedBy>
  <cp:revision>10</cp:revision>
  <dcterms:created xsi:type="dcterms:W3CDTF">2019-10-11T08:08:00Z</dcterms:created>
  <dcterms:modified xsi:type="dcterms:W3CDTF">2019-10-11T21:27:00Z</dcterms:modified>
</cp:coreProperties>
</file>